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22582F7">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5AABD1C">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w:t>
            </w:r>
            <w:r w:rsidRPr="009F162E">
              <w:rPr>
                <w:color w:val="212529"/>
                <w:shd w:val="clear" w:color="auto" w:fill="F8F9FA"/>
              </w:rPr>
              <w:lastRenderedPageBreak/>
              <w:t>email admin@kirkbyhighschool.net. We are always happy to help and work together to support your child’s progress. Please complete the below reply form to confirm your attendance. Many thanks, Mr Greenhalgh, Assistant Headteacher </w:t>
            </w:r>
            <w:hyperlink r:id="rId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lastRenderedPageBreak/>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lastRenderedPageBreak/>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 xml:space="preserve">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w:t>
            </w:r>
            <w:r w:rsidRPr="00EE5D52">
              <w:rPr>
                <w:rFonts w:cs="Segoe UI Emoji"/>
              </w:rPr>
              <w:lastRenderedPageBreak/>
              <w:t>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lastRenderedPageBreak/>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 xml:space="preserve">A number of schools have received similar email communications and enquiries are ongoing. At this stage, these are all believed to be </w:t>
            </w:r>
            <w:r w:rsidRPr="009B12A7">
              <w:rPr>
                <w:rFonts w:cs="Segoe UI Emoji"/>
              </w:rPr>
              <w:lastRenderedPageBreak/>
              <w:t>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 xml:space="preserve">Dear Parents/Carers, we are very excited to have launched 'Purple Zone' today throughout the school. Please click the link to view a flyer to explain what Purple Zone is and how it will be used in all lessons. </w:t>
            </w:r>
            <w:r w:rsidRPr="00CA5783">
              <w:lastRenderedPageBreak/>
              <w:t>Why not ask your child tonight about all the wonderful work they will have done today in Purple Zone! </w:t>
            </w:r>
            <w:hyperlink r:id="rId2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lastRenderedPageBreak/>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lastRenderedPageBreak/>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7" w:history="1">
              <w:r w:rsidRPr="003B78EE">
                <w:rPr>
                  <w:rStyle w:val="Hyperlink"/>
                  <w:lang w:val="en-US"/>
                </w:rPr>
                <w:t>KS3 Reports</w:t>
              </w:r>
            </w:hyperlink>
            <w:r w:rsidRPr="003B78EE">
              <w:rPr>
                <w:lang w:val="en-US"/>
              </w:rPr>
              <w:t>, </w:t>
            </w:r>
            <w:hyperlink r:id="rId28" w:history="1">
              <w:r w:rsidRPr="003B78EE">
                <w:rPr>
                  <w:rStyle w:val="Hyperlink"/>
                  <w:lang w:val="en-US"/>
                </w:rPr>
                <w:t>Year 10 Reports</w:t>
              </w:r>
            </w:hyperlink>
            <w:r w:rsidRPr="003B78EE">
              <w:rPr>
                <w:lang w:val="en-US"/>
              </w:rPr>
              <w:t>, </w:t>
            </w:r>
            <w:hyperlink r:id="rId2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lastRenderedPageBreak/>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lastRenderedPageBreak/>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 xml:space="preserve">This term we will be launching the Arbor Student App. From this, students will be able to: - See and submit homework - View their </w:t>
            </w:r>
            <w:r w:rsidRPr="0021265F">
              <w:rPr>
                <w:lang w:val="en-US"/>
              </w:rPr>
              <w:lastRenderedPageBreak/>
              <w:t>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 xml:space="preserve">Do you know why the caged bird sings? In English, Year 9 students have been analysing the awe-inspiring Maya Angelou’s ‘Still I Rise’ and other classic poetry in the first few weeks back to school. Students have been considering ‘inequality’ as a key topic. In the next few </w:t>
            </w:r>
            <w:r w:rsidRPr="00444CD8">
              <w:lastRenderedPageBreak/>
              <w:t>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lastRenderedPageBreak/>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w:t>
            </w:r>
            <w:r w:rsidRPr="00A91D26">
              <w:lastRenderedPageBreak/>
              <w:t>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lastRenderedPageBreak/>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23C1"/>
    <w:rsid w:val="005E7014"/>
    <w:rsid w:val="005F50CB"/>
    <w:rsid w:val="006021CA"/>
    <w:rsid w:val="00636600"/>
    <w:rsid w:val="006533E5"/>
    <w:rsid w:val="00664A7C"/>
    <w:rsid w:val="006B4FCD"/>
    <w:rsid w:val="006D1554"/>
    <w:rsid w:val="006F4B0D"/>
    <w:rsid w:val="0071516D"/>
    <w:rsid w:val="007228A4"/>
    <w:rsid w:val="007374D6"/>
    <w:rsid w:val="00771B5D"/>
    <w:rsid w:val="007E7F9F"/>
    <w:rsid w:val="0085010E"/>
    <w:rsid w:val="008640AE"/>
    <w:rsid w:val="00872E48"/>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D3EF8"/>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parent-governance-election/" TargetMode="External"/><Relationship Id="rId18" Type="http://schemas.openxmlformats.org/officeDocument/2006/relationships/hyperlink" Target="https://kirkbyhighschool.net/wp-content/uploads/2026/03/Exam-timetable-Summer-2026.pdf" TargetMode="External"/><Relationship Id="rId26" Type="http://schemas.openxmlformats.org/officeDocument/2006/relationships/hyperlink" Target="https://kirkbyhighschool.net/wp-content/uploads/2026/01/Yr9-Options-letter-Jan-2026-with-qr-codes.pdf" TargetMode="External"/><Relationship Id="rId39" Type="http://schemas.openxmlformats.org/officeDocument/2006/relationships/theme" Target="theme/theme1.xml"/><Relationship Id="rId21" Type="http://schemas.openxmlformats.org/officeDocument/2006/relationships/hyperlink" Target="https://kirkbyhighschool.net/wp-content/uploads/2026/02/Purple-Zone-Parent-Carer.pdf" TargetMode="External"/><Relationship Id="rId34" Type="http://schemas.openxmlformats.org/officeDocument/2006/relationships/hyperlink" Target="https://kirkbyhighschool.net/year-11-exam-information/"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ks3-reports/" TargetMode="External"/><Relationship Id="rId17" Type="http://schemas.openxmlformats.org/officeDocument/2006/relationships/hyperlink" Target="https://kirkbyhighschool.net/wp-content/uploads/2026/03/GCSE-Exam-Preapration-Booklet-Student-Parent-Carer.pdf" TargetMode="External"/><Relationship Id="rId25" Type="http://schemas.openxmlformats.org/officeDocument/2006/relationships/hyperlink" Target="https://kirkbyhighschool.net/year-11-exam-information/" TargetMode="External"/><Relationship Id="rId33" Type="http://schemas.openxmlformats.org/officeDocument/2006/relationships/hyperlink" Target="https://kirkbyhighschool.net/wp-content/uploads/2025/12/uniform-letter-Dec-2025.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wp-content/uploads/2026/02/School-Aged-Imms-Poster-JP.pdf" TargetMode="External"/><Relationship Id="rId29" Type="http://schemas.openxmlformats.org/officeDocument/2006/relationships/hyperlink" Target="https://kirkbyhighschool.net/year-11-reports/" TargetMode="External"/><Relationship Id="rId1" Type="http://schemas.openxmlformats.org/officeDocument/2006/relationships/styles" Target="styles.xml"/><Relationship Id="rId6" Type="http://schemas.openxmlformats.org/officeDocument/2006/relationships/hyperlink" Target="https://forms.cloud.microsoft/Pages/ResponsePage.aspx?id=cLsZttGXUkeW1xet3QGYJl7DZx5-LAVAkYFWvDscIkJUMEk1U0hCRUFLWEU4OVE3OVRUTkxNNEJOVy4u" TargetMode="External"/><Relationship Id="rId11" Type="http://schemas.openxmlformats.org/officeDocument/2006/relationships/hyperlink" Target="https://kirkbyhighschool.net/year-10-reports/" TargetMode="External"/><Relationship Id="rId24" Type="http://schemas.openxmlformats.org/officeDocument/2006/relationships/hyperlink" Target="https://kirkbyhighschool.net/wp-content/uploads/2026/02/February-Half-Term-Revision-Letter-2026.pdf" TargetMode="External"/><Relationship Id="rId32" Type="http://schemas.openxmlformats.org/officeDocument/2006/relationships/hyperlink" Target="https://kirkbyhighschool.net/wp-content/uploads/2025/12/Newsletter-December-2025.pdf" TargetMode="External"/><Relationship Id="rId37"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wp-content/uploads/2026/03/bus-behaviour-letter.pdf" TargetMode="External"/><Relationship Id="rId23" Type="http://schemas.openxmlformats.org/officeDocument/2006/relationships/hyperlink" Target="https://kirkbyhighschool.net/wp-content/uploads/2026/02/uniform-letter-FEB-2026.pdf" TargetMode="External"/><Relationship Id="rId28" Type="http://schemas.openxmlformats.org/officeDocument/2006/relationships/hyperlink" Target="https://kirkbyhighschool.net/year-10-reports/" TargetMode="External"/><Relationship Id="rId36"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year-11-reports/" TargetMode="External"/><Relationship Id="rId19" Type="http://schemas.openxmlformats.org/officeDocument/2006/relationships/hyperlink" Target="https://forms.office.com/e/wM4Y8HkKEk" TargetMode="External"/><Relationship Id="rId31" Type="http://schemas.openxmlformats.org/officeDocument/2006/relationships/hyperlink" Target="https://kirkbyhighschool.net/wp-content/uploads/2025/12/Flu-Poster-Drop-in-clinic-Dec-25-updated-16.12.25.pdf" TargetMode="External"/><Relationship Id="rId4" Type="http://schemas.openxmlformats.org/officeDocument/2006/relationships/image" Target="media/image1.jpeg"/><Relationship Id="rId9" Type="http://schemas.openxmlformats.org/officeDocument/2006/relationships/hyperlink" Target="https://kirkbyhighschool.net/wp-content/uploads/2026/04/Prom-passport-letter-FINAL.pdf" TargetMode="External"/><Relationship Id="rId14" Type="http://schemas.openxmlformats.org/officeDocument/2006/relationships/hyperlink" Target="https://kirkbyhighschool.net/wp-content/uploads/2026/03/Letter-for-parents-and-carers-Easter-vaccination-catch-up-clinics.pdf"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ks3-reports/" TargetMode="External"/><Relationship Id="rId30" Type="http://schemas.openxmlformats.org/officeDocument/2006/relationships/hyperlink" Target="https://econsent.merseycare.nhs.uk/?utm_source=chatgpt.com" TargetMode="External"/><Relationship Id="rId35" Type="http://schemas.openxmlformats.org/officeDocument/2006/relationships/hyperlink" Target="https://kirkbyhighschool.net/arbor-support/" TargetMode="External"/><Relationship Id="rId8" Type="http://schemas.openxmlformats.org/officeDocument/2006/relationships/hyperlink" Target="https://forms.cloud.microsoft/e/pENi1EJ4B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12</Pages>
  <Words>5147</Words>
  <Characters>29339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37</cp:revision>
  <dcterms:created xsi:type="dcterms:W3CDTF">2026-01-13T09:38:00Z</dcterms:created>
  <dcterms:modified xsi:type="dcterms:W3CDTF">2026-04-30T15:36:00Z</dcterms:modified>
</cp:coreProperties>
</file>