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3" w:rsidRPr="00A06DB0" w:rsidRDefault="00EB7873" w:rsidP="00A06DB0">
      <w:pPr>
        <w:pStyle w:val="Default"/>
        <w:jc w:val="center"/>
        <w:rPr>
          <w:sz w:val="22"/>
          <w:szCs w:val="22"/>
          <w:u w:val="single"/>
        </w:rPr>
      </w:pPr>
      <w:r w:rsidRPr="00A06DB0">
        <w:rPr>
          <w:b/>
          <w:bCs/>
          <w:sz w:val="22"/>
          <w:szCs w:val="22"/>
          <w:u w:val="single"/>
        </w:rPr>
        <w:t xml:space="preserve">Year 7 </w:t>
      </w:r>
      <w:r w:rsidR="00C44DC2" w:rsidRPr="00A06DB0">
        <w:rPr>
          <w:b/>
          <w:bCs/>
          <w:sz w:val="22"/>
          <w:szCs w:val="22"/>
          <w:u w:val="single"/>
        </w:rPr>
        <w:t>Numeracy and Literacy</w:t>
      </w:r>
      <w:r w:rsidRPr="00A06DB0">
        <w:rPr>
          <w:b/>
          <w:bCs/>
          <w:sz w:val="22"/>
          <w:szCs w:val="22"/>
          <w:u w:val="single"/>
        </w:rPr>
        <w:t xml:space="preserve"> Catch-up Premium</w:t>
      </w:r>
    </w:p>
    <w:p w:rsidR="00EB7873" w:rsidRPr="00A06DB0" w:rsidRDefault="00272C35" w:rsidP="00EB7873">
      <w:pPr>
        <w:pStyle w:val="Default"/>
        <w:rPr>
          <w:sz w:val="22"/>
          <w:szCs w:val="22"/>
          <w:u w:val="single"/>
        </w:rPr>
      </w:pPr>
      <w:r>
        <w:rPr>
          <w:b/>
          <w:bCs/>
          <w:sz w:val="22"/>
          <w:szCs w:val="22"/>
          <w:u w:val="single"/>
        </w:rPr>
        <w:t>Academic Year 2018-2019</w:t>
      </w:r>
      <w:r w:rsidR="00EB7873" w:rsidRPr="00A06DB0">
        <w:rPr>
          <w:b/>
          <w:bCs/>
          <w:sz w:val="22"/>
          <w:szCs w:val="22"/>
          <w:u w:val="single"/>
        </w:rPr>
        <w:t xml:space="preserve"> </w:t>
      </w:r>
    </w:p>
    <w:p w:rsidR="00EB7873" w:rsidRDefault="00EB7873" w:rsidP="00EB7873">
      <w:pPr>
        <w:pStyle w:val="Default"/>
        <w:rPr>
          <w:sz w:val="22"/>
          <w:szCs w:val="22"/>
        </w:rPr>
      </w:pPr>
      <w:r>
        <w:rPr>
          <w:sz w:val="22"/>
          <w:szCs w:val="22"/>
        </w:rPr>
        <w:t xml:space="preserve">This </w:t>
      </w:r>
      <w:r w:rsidR="006D6108">
        <w:rPr>
          <w:sz w:val="22"/>
          <w:szCs w:val="22"/>
        </w:rPr>
        <w:t>cohort undertook</w:t>
      </w:r>
      <w:r>
        <w:rPr>
          <w:sz w:val="22"/>
          <w:szCs w:val="22"/>
        </w:rPr>
        <w:t xml:space="preserve"> the new Key Stage 2 assessments and were awarded a Standardised Assessment Score (SAS) from the new examinations in reading, grammar, punctuation and spelling and mathematics. The students also were awarded a teacher assessed grading for writing and mathematics. </w:t>
      </w:r>
    </w:p>
    <w:p w:rsidR="00EB7873" w:rsidRDefault="00EB7873" w:rsidP="00EB7873">
      <w:pPr>
        <w:pStyle w:val="Default"/>
        <w:rPr>
          <w:sz w:val="22"/>
          <w:szCs w:val="22"/>
        </w:rPr>
      </w:pPr>
    </w:p>
    <w:p w:rsidR="00EB7873" w:rsidRDefault="00EB7873" w:rsidP="00EB7873">
      <w:pPr>
        <w:pStyle w:val="Default"/>
        <w:rPr>
          <w:sz w:val="22"/>
          <w:szCs w:val="22"/>
        </w:rPr>
      </w:pPr>
      <w:r>
        <w:rPr>
          <w:sz w:val="22"/>
          <w:szCs w:val="22"/>
        </w:rPr>
        <w:t xml:space="preserve">As a school’s Progress 8 is currently measured based on a student’s starting point average of reading and mathematics levels we have based our calculations and the students’ average SAS score for reading and mathematics from their examination scores. </w:t>
      </w:r>
    </w:p>
    <w:p w:rsidR="00EB7873" w:rsidRDefault="00EB7873" w:rsidP="00EB7873">
      <w:pPr>
        <w:pStyle w:val="Default"/>
        <w:rPr>
          <w:sz w:val="22"/>
          <w:szCs w:val="22"/>
        </w:rPr>
      </w:pPr>
    </w:p>
    <w:p w:rsidR="00EB7873" w:rsidRDefault="00EB7873" w:rsidP="00EB7873">
      <w:pPr>
        <w:pStyle w:val="Default"/>
        <w:rPr>
          <w:sz w:val="22"/>
          <w:szCs w:val="22"/>
        </w:rPr>
      </w:pPr>
      <w:r>
        <w:rPr>
          <w:sz w:val="22"/>
          <w:szCs w:val="22"/>
        </w:rPr>
        <w:t xml:space="preserve">The funding the school received last year was proportional to the number of students who received it due to them being below </w:t>
      </w:r>
      <w:r w:rsidR="00651A57">
        <w:rPr>
          <w:sz w:val="22"/>
          <w:szCs w:val="22"/>
        </w:rPr>
        <w:t>the expected standard</w:t>
      </w:r>
      <w:bookmarkStart w:id="0" w:name="_GoBack"/>
      <w:bookmarkEnd w:id="0"/>
      <w:r>
        <w:rPr>
          <w:sz w:val="22"/>
          <w:szCs w:val="22"/>
        </w:rPr>
        <w:t xml:space="preserve"> in either English and/or mathematics. </w:t>
      </w:r>
      <w:r w:rsidR="00C44DC2" w:rsidRPr="004D248C">
        <w:rPr>
          <w:color w:val="auto"/>
          <w:sz w:val="22"/>
          <w:szCs w:val="22"/>
        </w:rPr>
        <w:t>The number of student who came in below expected level in numeracy or literacy was 72.</w:t>
      </w:r>
      <w:r w:rsidRPr="004D248C">
        <w:rPr>
          <w:color w:val="auto"/>
          <w:sz w:val="22"/>
          <w:szCs w:val="22"/>
        </w:rPr>
        <w:t xml:space="preserve"> </w:t>
      </w:r>
    </w:p>
    <w:p w:rsidR="00EB7873" w:rsidRDefault="00EB7873" w:rsidP="00EB7873">
      <w:pPr>
        <w:pStyle w:val="Default"/>
        <w:rPr>
          <w:sz w:val="22"/>
          <w:szCs w:val="22"/>
        </w:rPr>
      </w:pPr>
    </w:p>
    <w:p w:rsidR="00EB7873" w:rsidRDefault="00EB7873" w:rsidP="00EB7873">
      <w:pPr>
        <w:pStyle w:val="Default"/>
        <w:rPr>
          <w:sz w:val="22"/>
          <w:szCs w:val="22"/>
        </w:rPr>
      </w:pPr>
      <w:r>
        <w:rPr>
          <w:sz w:val="22"/>
          <w:szCs w:val="22"/>
        </w:rPr>
        <w:t>Reading tests and CATs tests were administered in the first hal</w:t>
      </w:r>
      <w:r w:rsidR="00F71FF8">
        <w:rPr>
          <w:sz w:val="22"/>
          <w:szCs w:val="22"/>
        </w:rPr>
        <w:t>f term of the academic year 2018-2019</w:t>
      </w:r>
      <w:r>
        <w:rPr>
          <w:sz w:val="22"/>
          <w:szCs w:val="22"/>
        </w:rPr>
        <w:t xml:space="preserve"> for all Year 7 students and these results were analysed together with</w:t>
      </w:r>
      <w:r w:rsidR="00C44DC2">
        <w:rPr>
          <w:sz w:val="22"/>
          <w:szCs w:val="22"/>
        </w:rPr>
        <w:t xml:space="preserve"> individual numeracy tests. In total 49 students required additional support and the use of the catch up premium.</w:t>
      </w:r>
    </w:p>
    <w:p w:rsidR="00EB7873" w:rsidRDefault="00EB7873" w:rsidP="00EB7873">
      <w:pPr>
        <w:pStyle w:val="Default"/>
        <w:rPr>
          <w:b/>
          <w:bCs/>
          <w:sz w:val="22"/>
          <w:szCs w:val="22"/>
        </w:rPr>
      </w:pPr>
    </w:p>
    <w:p w:rsidR="00EB7873" w:rsidRDefault="00A07231" w:rsidP="00EB7873">
      <w:pPr>
        <w:pStyle w:val="Default"/>
        <w:rPr>
          <w:b/>
          <w:bCs/>
          <w:sz w:val="22"/>
          <w:szCs w:val="22"/>
        </w:rPr>
      </w:pPr>
      <w:r>
        <w:rPr>
          <w:b/>
          <w:bCs/>
          <w:sz w:val="22"/>
          <w:szCs w:val="22"/>
        </w:rPr>
        <w:t xml:space="preserve">Literacy </w:t>
      </w:r>
    </w:p>
    <w:p w:rsidR="00EB7873" w:rsidRDefault="00A07231" w:rsidP="00EB7873">
      <w:pPr>
        <w:pStyle w:val="Default"/>
        <w:rPr>
          <w:sz w:val="22"/>
          <w:szCs w:val="22"/>
        </w:rPr>
      </w:pPr>
      <w:r>
        <w:rPr>
          <w:sz w:val="22"/>
          <w:szCs w:val="22"/>
        </w:rPr>
        <w:t>Small group intervention delivered by a teaching assistant.</w:t>
      </w:r>
      <w:r w:rsidR="0072694A">
        <w:rPr>
          <w:sz w:val="22"/>
          <w:szCs w:val="22"/>
        </w:rPr>
        <w:t xml:space="preserve"> Resources such as </w:t>
      </w:r>
      <w:r>
        <w:rPr>
          <w:sz w:val="22"/>
          <w:szCs w:val="22"/>
        </w:rPr>
        <w:t xml:space="preserve">Word Shark, </w:t>
      </w:r>
      <w:r w:rsidR="00A06DB0">
        <w:rPr>
          <w:sz w:val="22"/>
          <w:szCs w:val="22"/>
        </w:rPr>
        <w:t xml:space="preserve">Bedrock, </w:t>
      </w:r>
      <w:r w:rsidR="0072694A">
        <w:rPr>
          <w:sz w:val="22"/>
          <w:szCs w:val="22"/>
        </w:rPr>
        <w:t>Swap cards, style trays, close procedure reading, phonics high frequency words, SWST, and WRAT package used in the last term. Interventions specific to student needs based on early assessment of students who are below expected</w:t>
      </w:r>
      <w:r w:rsidR="00A06DB0">
        <w:rPr>
          <w:sz w:val="22"/>
          <w:szCs w:val="22"/>
        </w:rPr>
        <w:t xml:space="preserve"> level</w:t>
      </w:r>
      <w:r w:rsidR="0072694A">
        <w:rPr>
          <w:sz w:val="22"/>
          <w:szCs w:val="22"/>
        </w:rPr>
        <w:t xml:space="preserve"> in Literacy.</w:t>
      </w:r>
      <w:r w:rsidR="00A06DB0">
        <w:rPr>
          <w:sz w:val="22"/>
          <w:szCs w:val="22"/>
        </w:rPr>
        <w:t xml:space="preserve"> </w:t>
      </w:r>
    </w:p>
    <w:p w:rsidR="00EB7873" w:rsidRDefault="00EB7873" w:rsidP="00EB7873">
      <w:pPr>
        <w:pStyle w:val="Default"/>
        <w:rPr>
          <w:sz w:val="22"/>
          <w:szCs w:val="22"/>
        </w:rPr>
      </w:pPr>
    </w:p>
    <w:p w:rsidR="00EB7873" w:rsidRDefault="00A07231" w:rsidP="00EB7873">
      <w:pPr>
        <w:pStyle w:val="Default"/>
        <w:rPr>
          <w:b/>
          <w:bCs/>
          <w:sz w:val="22"/>
          <w:szCs w:val="22"/>
        </w:rPr>
      </w:pPr>
      <w:r>
        <w:rPr>
          <w:b/>
          <w:bCs/>
          <w:sz w:val="22"/>
          <w:szCs w:val="22"/>
        </w:rPr>
        <w:t>Numeracy</w:t>
      </w:r>
    </w:p>
    <w:p w:rsidR="0072694A" w:rsidRPr="00A06DB0" w:rsidRDefault="0072694A" w:rsidP="00EB7873">
      <w:pPr>
        <w:pStyle w:val="Default"/>
        <w:rPr>
          <w:bCs/>
          <w:sz w:val="22"/>
          <w:szCs w:val="22"/>
        </w:rPr>
      </w:pPr>
      <w:r w:rsidRPr="00A06DB0">
        <w:rPr>
          <w:bCs/>
          <w:sz w:val="22"/>
          <w:szCs w:val="22"/>
        </w:rPr>
        <w:t>Small group intervention delivered to year 7 students by one teaching assistant. Numeracy age assessed after each term to monitor progress. Number shark and numeracy intervention used focussing on multiplication, division, addition, subtraction, money, telling the time and place value.</w:t>
      </w:r>
    </w:p>
    <w:p w:rsidR="0072694A" w:rsidRDefault="0072694A" w:rsidP="00EB7873">
      <w:pPr>
        <w:pStyle w:val="Default"/>
        <w:rPr>
          <w:b/>
          <w:bCs/>
          <w:sz w:val="22"/>
          <w:szCs w:val="22"/>
        </w:rPr>
      </w:pPr>
    </w:p>
    <w:p w:rsidR="00EB7873" w:rsidRDefault="00DD0290" w:rsidP="00EB7873">
      <w:pPr>
        <w:pStyle w:val="Default"/>
        <w:rPr>
          <w:b/>
          <w:bCs/>
          <w:sz w:val="22"/>
          <w:szCs w:val="22"/>
        </w:rPr>
      </w:pPr>
      <w:r>
        <w:rPr>
          <w:b/>
          <w:bCs/>
          <w:sz w:val="22"/>
          <w:szCs w:val="22"/>
        </w:rPr>
        <w:t>Impact (Number of students)</w:t>
      </w:r>
    </w:p>
    <w:tbl>
      <w:tblPr>
        <w:tblStyle w:val="TableGrid"/>
        <w:tblW w:w="0" w:type="auto"/>
        <w:tblLook w:val="04A0" w:firstRow="1" w:lastRow="0" w:firstColumn="1" w:lastColumn="0" w:noHBand="0" w:noVBand="1"/>
      </w:tblPr>
      <w:tblGrid>
        <w:gridCol w:w="2153"/>
        <w:gridCol w:w="1686"/>
        <w:gridCol w:w="1932"/>
        <w:gridCol w:w="1800"/>
        <w:gridCol w:w="1932"/>
      </w:tblGrid>
      <w:tr w:rsidR="00AE2030" w:rsidTr="00563974">
        <w:tc>
          <w:tcPr>
            <w:tcW w:w="2153" w:type="dxa"/>
          </w:tcPr>
          <w:p w:rsidR="00AE2030" w:rsidRDefault="00AE2030" w:rsidP="00EB7873">
            <w:pPr>
              <w:pStyle w:val="Default"/>
              <w:rPr>
                <w:b/>
                <w:bCs/>
                <w:sz w:val="22"/>
                <w:szCs w:val="22"/>
              </w:rPr>
            </w:pPr>
          </w:p>
        </w:tc>
        <w:tc>
          <w:tcPr>
            <w:tcW w:w="3618" w:type="dxa"/>
            <w:gridSpan w:val="2"/>
          </w:tcPr>
          <w:p w:rsidR="00AE2030" w:rsidRDefault="00AE2030" w:rsidP="00AE2030">
            <w:pPr>
              <w:pStyle w:val="Default"/>
              <w:jc w:val="center"/>
              <w:rPr>
                <w:b/>
                <w:bCs/>
                <w:sz w:val="22"/>
                <w:szCs w:val="22"/>
              </w:rPr>
            </w:pPr>
            <w:r>
              <w:rPr>
                <w:b/>
                <w:bCs/>
                <w:sz w:val="22"/>
                <w:szCs w:val="22"/>
              </w:rPr>
              <w:t>Start of year 7 (HT1)</w:t>
            </w:r>
          </w:p>
        </w:tc>
        <w:tc>
          <w:tcPr>
            <w:tcW w:w="3732" w:type="dxa"/>
            <w:gridSpan w:val="2"/>
          </w:tcPr>
          <w:p w:rsidR="00AE2030" w:rsidRDefault="00AE2030" w:rsidP="00AE2030">
            <w:pPr>
              <w:pStyle w:val="Default"/>
              <w:jc w:val="center"/>
              <w:rPr>
                <w:b/>
                <w:bCs/>
                <w:sz w:val="22"/>
                <w:szCs w:val="22"/>
              </w:rPr>
            </w:pPr>
            <w:r>
              <w:rPr>
                <w:b/>
                <w:bCs/>
                <w:sz w:val="22"/>
                <w:szCs w:val="22"/>
              </w:rPr>
              <w:t>End of year 7 (HT6)</w:t>
            </w:r>
          </w:p>
        </w:tc>
      </w:tr>
      <w:tr w:rsidR="0075178C" w:rsidTr="005B602F">
        <w:tc>
          <w:tcPr>
            <w:tcW w:w="2153" w:type="dxa"/>
          </w:tcPr>
          <w:p w:rsidR="0075178C" w:rsidRDefault="0075178C" w:rsidP="0075178C">
            <w:pPr>
              <w:pStyle w:val="Default"/>
              <w:rPr>
                <w:b/>
                <w:bCs/>
                <w:sz w:val="22"/>
                <w:szCs w:val="22"/>
              </w:rPr>
            </w:pPr>
            <w:r>
              <w:rPr>
                <w:b/>
                <w:bCs/>
                <w:sz w:val="22"/>
                <w:szCs w:val="22"/>
              </w:rPr>
              <w:t xml:space="preserve">Reading ages </w:t>
            </w:r>
          </w:p>
        </w:tc>
        <w:tc>
          <w:tcPr>
            <w:tcW w:w="3618" w:type="dxa"/>
            <w:gridSpan w:val="2"/>
          </w:tcPr>
          <w:p w:rsidR="0075178C" w:rsidRDefault="00D4007B" w:rsidP="00D4007B">
            <w:pPr>
              <w:pStyle w:val="Default"/>
              <w:jc w:val="center"/>
              <w:rPr>
                <w:b/>
                <w:bCs/>
                <w:sz w:val="22"/>
                <w:szCs w:val="22"/>
              </w:rPr>
            </w:pPr>
            <w:r>
              <w:rPr>
                <w:b/>
                <w:bCs/>
                <w:sz w:val="22"/>
                <w:szCs w:val="22"/>
              </w:rPr>
              <w:t>6.4</w:t>
            </w:r>
          </w:p>
        </w:tc>
        <w:tc>
          <w:tcPr>
            <w:tcW w:w="3732" w:type="dxa"/>
            <w:gridSpan w:val="2"/>
          </w:tcPr>
          <w:p w:rsidR="0075178C" w:rsidRDefault="00D4007B" w:rsidP="00D4007B">
            <w:pPr>
              <w:pStyle w:val="Default"/>
              <w:jc w:val="center"/>
              <w:rPr>
                <w:b/>
                <w:bCs/>
                <w:sz w:val="22"/>
                <w:szCs w:val="22"/>
              </w:rPr>
            </w:pPr>
            <w:r>
              <w:rPr>
                <w:b/>
                <w:bCs/>
                <w:sz w:val="22"/>
                <w:szCs w:val="22"/>
              </w:rPr>
              <w:t>8.73</w:t>
            </w:r>
          </w:p>
        </w:tc>
      </w:tr>
      <w:tr w:rsidR="0075178C" w:rsidTr="00D2634B">
        <w:tc>
          <w:tcPr>
            <w:tcW w:w="2153" w:type="dxa"/>
          </w:tcPr>
          <w:p w:rsidR="0075178C" w:rsidRDefault="0075178C" w:rsidP="0075178C">
            <w:pPr>
              <w:pStyle w:val="Default"/>
              <w:rPr>
                <w:b/>
                <w:bCs/>
                <w:sz w:val="22"/>
                <w:szCs w:val="22"/>
              </w:rPr>
            </w:pPr>
            <w:r>
              <w:rPr>
                <w:b/>
                <w:bCs/>
                <w:sz w:val="22"/>
                <w:szCs w:val="22"/>
              </w:rPr>
              <w:t>Numeracy age</w:t>
            </w:r>
          </w:p>
        </w:tc>
        <w:tc>
          <w:tcPr>
            <w:tcW w:w="3618" w:type="dxa"/>
            <w:gridSpan w:val="2"/>
          </w:tcPr>
          <w:p w:rsidR="0075178C" w:rsidRDefault="0075178C" w:rsidP="00D4007B">
            <w:pPr>
              <w:pStyle w:val="Default"/>
              <w:jc w:val="center"/>
              <w:rPr>
                <w:b/>
                <w:bCs/>
                <w:sz w:val="22"/>
                <w:szCs w:val="22"/>
              </w:rPr>
            </w:pPr>
            <w:r>
              <w:rPr>
                <w:b/>
                <w:bCs/>
                <w:sz w:val="22"/>
                <w:szCs w:val="22"/>
              </w:rPr>
              <w:t>8.31</w:t>
            </w:r>
          </w:p>
        </w:tc>
        <w:tc>
          <w:tcPr>
            <w:tcW w:w="3732" w:type="dxa"/>
            <w:gridSpan w:val="2"/>
          </w:tcPr>
          <w:p w:rsidR="0075178C" w:rsidRDefault="00D4007B" w:rsidP="00D4007B">
            <w:pPr>
              <w:pStyle w:val="Default"/>
              <w:jc w:val="center"/>
              <w:rPr>
                <w:b/>
                <w:bCs/>
                <w:sz w:val="22"/>
                <w:szCs w:val="22"/>
              </w:rPr>
            </w:pPr>
            <w:r>
              <w:rPr>
                <w:b/>
                <w:bCs/>
                <w:sz w:val="22"/>
                <w:szCs w:val="22"/>
              </w:rPr>
              <w:t>8.41</w:t>
            </w:r>
          </w:p>
        </w:tc>
      </w:tr>
      <w:tr w:rsidR="0075178C" w:rsidTr="00AE2030">
        <w:tc>
          <w:tcPr>
            <w:tcW w:w="2153" w:type="dxa"/>
          </w:tcPr>
          <w:p w:rsidR="0075178C" w:rsidRDefault="0075178C" w:rsidP="0075178C">
            <w:pPr>
              <w:pStyle w:val="Default"/>
              <w:rPr>
                <w:b/>
                <w:bCs/>
                <w:sz w:val="22"/>
                <w:szCs w:val="22"/>
              </w:rPr>
            </w:pPr>
          </w:p>
        </w:tc>
        <w:tc>
          <w:tcPr>
            <w:tcW w:w="1686" w:type="dxa"/>
          </w:tcPr>
          <w:p w:rsidR="0075178C" w:rsidRDefault="0075178C" w:rsidP="0075178C">
            <w:pPr>
              <w:pStyle w:val="Default"/>
              <w:rPr>
                <w:b/>
                <w:bCs/>
                <w:sz w:val="22"/>
                <w:szCs w:val="22"/>
              </w:rPr>
            </w:pPr>
            <w:r>
              <w:rPr>
                <w:b/>
                <w:bCs/>
                <w:sz w:val="22"/>
                <w:szCs w:val="22"/>
              </w:rPr>
              <w:t>Well Below</w:t>
            </w:r>
          </w:p>
        </w:tc>
        <w:tc>
          <w:tcPr>
            <w:tcW w:w="1932" w:type="dxa"/>
          </w:tcPr>
          <w:p w:rsidR="0075178C" w:rsidRDefault="0075178C" w:rsidP="0075178C">
            <w:pPr>
              <w:pStyle w:val="Default"/>
              <w:rPr>
                <w:b/>
                <w:bCs/>
                <w:sz w:val="22"/>
                <w:szCs w:val="22"/>
              </w:rPr>
            </w:pPr>
            <w:r>
              <w:rPr>
                <w:b/>
                <w:bCs/>
                <w:sz w:val="22"/>
                <w:szCs w:val="22"/>
              </w:rPr>
              <w:t>Below</w:t>
            </w:r>
          </w:p>
        </w:tc>
        <w:tc>
          <w:tcPr>
            <w:tcW w:w="1800" w:type="dxa"/>
          </w:tcPr>
          <w:p w:rsidR="0075178C" w:rsidRDefault="0075178C" w:rsidP="0075178C">
            <w:pPr>
              <w:pStyle w:val="Default"/>
              <w:rPr>
                <w:b/>
                <w:bCs/>
                <w:sz w:val="22"/>
                <w:szCs w:val="22"/>
              </w:rPr>
            </w:pPr>
            <w:r>
              <w:rPr>
                <w:b/>
                <w:bCs/>
                <w:sz w:val="22"/>
                <w:szCs w:val="22"/>
              </w:rPr>
              <w:t>Well Below</w:t>
            </w:r>
          </w:p>
        </w:tc>
        <w:tc>
          <w:tcPr>
            <w:tcW w:w="1932" w:type="dxa"/>
          </w:tcPr>
          <w:p w:rsidR="0075178C" w:rsidRDefault="0075178C" w:rsidP="0075178C">
            <w:pPr>
              <w:pStyle w:val="Default"/>
              <w:rPr>
                <w:b/>
                <w:bCs/>
                <w:sz w:val="22"/>
                <w:szCs w:val="22"/>
              </w:rPr>
            </w:pPr>
            <w:r>
              <w:rPr>
                <w:b/>
                <w:bCs/>
                <w:sz w:val="22"/>
                <w:szCs w:val="22"/>
              </w:rPr>
              <w:t>Below</w:t>
            </w:r>
          </w:p>
        </w:tc>
      </w:tr>
      <w:tr w:rsidR="0075178C" w:rsidTr="00AE2030">
        <w:tc>
          <w:tcPr>
            <w:tcW w:w="2153" w:type="dxa"/>
          </w:tcPr>
          <w:p w:rsidR="0075178C" w:rsidRDefault="0075178C" w:rsidP="0075178C">
            <w:pPr>
              <w:pStyle w:val="Default"/>
              <w:rPr>
                <w:b/>
                <w:bCs/>
                <w:sz w:val="22"/>
                <w:szCs w:val="22"/>
              </w:rPr>
            </w:pPr>
            <w:r>
              <w:rPr>
                <w:b/>
                <w:bCs/>
                <w:sz w:val="22"/>
                <w:szCs w:val="22"/>
              </w:rPr>
              <w:t>Average stage in maths</w:t>
            </w:r>
          </w:p>
        </w:tc>
        <w:tc>
          <w:tcPr>
            <w:tcW w:w="1686" w:type="dxa"/>
          </w:tcPr>
          <w:p w:rsidR="0075178C" w:rsidRDefault="0075178C" w:rsidP="0075178C">
            <w:pPr>
              <w:pStyle w:val="Default"/>
              <w:rPr>
                <w:b/>
                <w:bCs/>
                <w:sz w:val="22"/>
                <w:szCs w:val="22"/>
              </w:rPr>
            </w:pPr>
            <w:r>
              <w:rPr>
                <w:b/>
                <w:bCs/>
                <w:sz w:val="22"/>
                <w:szCs w:val="22"/>
              </w:rPr>
              <w:t>2.94</w:t>
            </w:r>
          </w:p>
        </w:tc>
        <w:tc>
          <w:tcPr>
            <w:tcW w:w="1932" w:type="dxa"/>
          </w:tcPr>
          <w:p w:rsidR="0075178C" w:rsidRDefault="0075178C" w:rsidP="0075178C">
            <w:pPr>
              <w:pStyle w:val="Default"/>
              <w:rPr>
                <w:b/>
                <w:bCs/>
                <w:sz w:val="22"/>
                <w:szCs w:val="22"/>
              </w:rPr>
            </w:pPr>
            <w:r>
              <w:rPr>
                <w:b/>
                <w:bCs/>
                <w:sz w:val="22"/>
                <w:szCs w:val="22"/>
              </w:rPr>
              <w:t>3.59</w:t>
            </w:r>
          </w:p>
        </w:tc>
        <w:tc>
          <w:tcPr>
            <w:tcW w:w="1800" w:type="dxa"/>
          </w:tcPr>
          <w:p w:rsidR="0075178C" w:rsidRDefault="0075178C" w:rsidP="0075178C">
            <w:pPr>
              <w:pStyle w:val="Default"/>
              <w:rPr>
                <w:b/>
                <w:bCs/>
                <w:sz w:val="22"/>
                <w:szCs w:val="22"/>
              </w:rPr>
            </w:pPr>
            <w:r>
              <w:rPr>
                <w:b/>
                <w:bCs/>
                <w:sz w:val="22"/>
                <w:szCs w:val="22"/>
              </w:rPr>
              <w:t>2.98</w:t>
            </w:r>
          </w:p>
        </w:tc>
        <w:tc>
          <w:tcPr>
            <w:tcW w:w="1932" w:type="dxa"/>
          </w:tcPr>
          <w:p w:rsidR="0075178C" w:rsidRDefault="0075178C" w:rsidP="0075178C">
            <w:pPr>
              <w:pStyle w:val="Default"/>
              <w:rPr>
                <w:b/>
                <w:bCs/>
                <w:sz w:val="22"/>
                <w:szCs w:val="22"/>
              </w:rPr>
            </w:pPr>
            <w:r>
              <w:rPr>
                <w:b/>
                <w:bCs/>
                <w:sz w:val="22"/>
                <w:szCs w:val="22"/>
              </w:rPr>
              <w:t>3.49</w:t>
            </w:r>
          </w:p>
        </w:tc>
      </w:tr>
      <w:tr w:rsidR="0075178C" w:rsidTr="00AE2030">
        <w:tc>
          <w:tcPr>
            <w:tcW w:w="2153" w:type="dxa"/>
          </w:tcPr>
          <w:p w:rsidR="0075178C" w:rsidRDefault="0075178C" w:rsidP="0075178C">
            <w:pPr>
              <w:pStyle w:val="Default"/>
              <w:rPr>
                <w:b/>
                <w:bCs/>
                <w:sz w:val="22"/>
                <w:szCs w:val="22"/>
              </w:rPr>
            </w:pPr>
            <w:r>
              <w:rPr>
                <w:b/>
                <w:bCs/>
                <w:sz w:val="22"/>
                <w:szCs w:val="22"/>
              </w:rPr>
              <w:t>Average stage in English</w:t>
            </w:r>
          </w:p>
        </w:tc>
        <w:tc>
          <w:tcPr>
            <w:tcW w:w="1686" w:type="dxa"/>
          </w:tcPr>
          <w:p w:rsidR="0075178C" w:rsidRDefault="0075178C" w:rsidP="0075178C">
            <w:pPr>
              <w:pStyle w:val="Default"/>
              <w:rPr>
                <w:b/>
                <w:bCs/>
                <w:sz w:val="22"/>
                <w:szCs w:val="22"/>
              </w:rPr>
            </w:pPr>
            <w:r>
              <w:rPr>
                <w:b/>
                <w:bCs/>
                <w:sz w:val="22"/>
                <w:szCs w:val="22"/>
              </w:rPr>
              <w:t>4.07</w:t>
            </w:r>
          </w:p>
        </w:tc>
        <w:tc>
          <w:tcPr>
            <w:tcW w:w="1932" w:type="dxa"/>
          </w:tcPr>
          <w:p w:rsidR="0075178C" w:rsidRDefault="0075178C" w:rsidP="0075178C">
            <w:pPr>
              <w:pStyle w:val="Default"/>
              <w:rPr>
                <w:b/>
                <w:bCs/>
                <w:sz w:val="22"/>
                <w:szCs w:val="22"/>
              </w:rPr>
            </w:pPr>
            <w:r>
              <w:rPr>
                <w:b/>
                <w:bCs/>
                <w:sz w:val="22"/>
                <w:szCs w:val="22"/>
              </w:rPr>
              <w:t>4.39</w:t>
            </w:r>
          </w:p>
        </w:tc>
        <w:tc>
          <w:tcPr>
            <w:tcW w:w="1800" w:type="dxa"/>
          </w:tcPr>
          <w:p w:rsidR="0075178C" w:rsidRDefault="0075178C" w:rsidP="0075178C">
            <w:pPr>
              <w:pStyle w:val="Default"/>
              <w:rPr>
                <w:b/>
                <w:bCs/>
                <w:sz w:val="22"/>
                <w:szCs w:val="22"/>
              </w:rPr>
            </w:pPr>
            <w:r>
              <w:rPr>
                <w:b/>
                <w:bCs/>
                <w:sz w:val="22"/>
                <w:szCs w:val="22"/>
              </w:rPr>
              <w:t>3.68</w:t>
            </w:r>
          </w:p>
        </w:tc>
        <w:tc>
          <w:tcPr>
            <w:tcW w:w="1932" w:type="dxa"/>
          </w:tcPr>
          <w:p w:rsidR="0075178C" w:rsidRDefault="0075178C" w:rsidP="0075178C">
            <w:pPr>
              <w:pStyle w:val="Default"/>
              <w:rPr>
                <w:b/>
                <w:bCs/>
                <w:sz w:val="22"/>
                <w:szCs w:val="22"/>
              </w:rPr>
            </w:pPr>
            <w:r>
              <w:rPr>
                <w:b/>
                <w:bCs/>
                <w:sz w:val="22"/>
                <w:szCs w:val="22"/>
              </w:rPr>
              <w:t>4.5</w:t>
            </w:r>
          </w:p>
        </w:tc>
      </w:tr>
      <w:tr w:rsidR="0075178C" w:rsidTr="00AE2030">
        <w:tc>
          <w:tcPr>
            <w:tcW w:w="2153" w:type="dxa"/>
          </w:tcPr>
          <w:p w:rsidR="0075178C" w:rsidRDefault="0075178C" w:rsidP="0075178C">
            <w:pPr>
              <w:pStyle w:val="Default"/>
              <w:rPr>
                <w:b/>
                <w:bCs/>
                <w:sz w:val="22"/>
                <w:szCs w:val="22"/>
              </w:rPr>
            </w:pPr>
            <w:r>
              <w:rPr>
                <w:b/>
                <w:bCs/>
                <w:sz w:val="22"/>
                <w:szCs w:val="22"/>
              </w:rPr>
              <w:t>Average stage all</w:t>
            </w:r>
          </w:p>
        </w:tc>
        <w:tc>
          <w:tcPr>
            <w:tcW w:w="1686" w:type="dxa"/>
          </w:tcPr>
          <w:p w:rsidR="0075178C" w:rsidRDefault="0075178C" w:rsidP="0075178C">
            <w:pPr>
              <w:pStyle w:val="Default"/>
              <w:rPr>
                <w:b/>
                <w:bCs/>
                <w:sz w:val="22"/>
                <w:szCs w:val="22"/>
              </w:rPr>
            </w:pPr>
            <w:r>
              <w:rPr>
                <w:b/>
                <w:bCs/>
                <w:sz w:val="22"/>
                <w:szCs w:val="22"/>
              </w:rPr>
              <w:t>2.82</w:t>
            </w:r>
          </w:p>
        </w:tc>
        <w:tc>
          <w:tcPr>
            <w:tcW w:w="1932" w:type="dxa"/>
          </w:tcPr>
          <w:p w:rsidR="0075178C" w:rsidRDefault="0075178C" w:rsidP="0075178C">
            <w:pPr>
              <w:pStyle w:val="Default"/>
              <w:rPr>
                <w:b/>
                <w:bCs/>
                <w:sz w:val="22"/>
                <w:szCs w:val="22"/>
              </w:rPr>
            </w:pPr>
            <w:r>
              <w:rPr>
                <w:b/>
                <w:bCs/>
                <w:sz w:val="22"/>
                <w:szCs w:val="22"/>
              </w:rPr>
              <w:t>3.23</w:t>
            </w:r>
          </w:p>
        </w:tc>
        <w:tc>
          <w:tcPr>
            <w:tcW w:w="1800" w:type="dxa"/>
          </w:tcPr>
          <w:p w:rsidR="0075178C" w:rsidRDefault="0075178C" w:rsidP="0075178C">
            <w:pPr>
              <w:pStyle w:val="Default"/>
              <w:rPr>
                <w:b/>
                <w:bCs/>
                <w:sz w:val="22"/>
                <w:szCs w:val="22"/>
              </w:rPr>
            </w:pPr>
            <w:r>
              <w:rPr>
                <w:b/>
                <w:bCs/>
                <w:sz w:val="22"/>
                <w:szCs w:val="22"/>
              </w:rPr>
              <w:t>4.12</w:t>
            </w:r>
          </w:p>
        </w:tc>
        <w:tc>
          <w:tcPr>
            <w:tcW w:w="1932" w:type="dxa"/>
          </w:tcPr>
          <w:p w:rsidR="0075178C" w:rsidRDefault="0075178C" w:rsidP="0075178C">
            <w:pPr>
              <w:pStyle w:val="Default"/>
              <w:rPr>
                <w:b/>
                <w:bCs/>
                <w:sz w:val="22"/>
                <w:szCs w:val="22"/>
              </w:rPr>
            </w:pPr>
            <w:r>
              <w:rPr>
                <w:b/>
                <w:bCs/>
                <w:sz w:val="22"/>
                <w:szCs w:val="22"/>
              </w:rPr>
              <w:t>4.55</w:t>
            </w:r>
          </w:p>
        </w:tc>
      </w:tr>
    </w:tbl>
    <w:p w:rsidR="00EB7873" w:rsidRDefault="00EB7873" w:rsidP="00EB7873">
      <w:pPr>
        <w:pStyle w:val="Default"/>
        <w:rPr>
          <w:sz w:val="22"/>
          <w:szCs w:val="22"/>
        </w:rPr>
      </w:pPr>
    </w:p>
    <w:p w:rsidR="00EB7873" w:rsidRDefault="00EB7873" w:rsidP="00EB7873">
      <w:pPr>
        <w:pStyle w:val="Default"/>
        <w:rPr>
          <w:sz w:val="22"/>
          <w:szCs w:val="22"/>
        </w:rPr>
      </w:pPr>
    </w:p>
    <w:p w:rsidR="00EB7873" w:rsidRDefault="00F71FF8" w:rsidP="00EB7873">
      <w:pPr>
        <w:pStyle w:val="Default"/>
        <w:rPr>
          <w:b/>
          <w:bCs/>
          <w:sz w:val="22"/>
          <w:szCs w:val="22"/>
        </w:rPr>
      </w:pPr>
      <w:r>
        <w:rPr>
          <w:b/>
          <w:bCs/>
          <w:sz w:val="22"/>
          <w:szCs w:val="22"/>
        </w:rPr>
        <w:t>Y7 Catch-up funding 18-19</w:t>
      </w:r>
      <w:r w:rsidR="00D4007B">
        <w:rPr>
          <w:b/>
          <w:bCs/>
          <w:sz w:val="22"/>
          <w:szCs w:val="22"/>
        </w:rPr>
        <w:t xml:space="preserve"> – actual spend</w:t>
      </w:r>
    </w:p>
    <w:p w:rsidR="00EB7873" w:rsidRDefault="0072694A" w:rsidP="00EB7873">
      <w:pPr>
        <w:pStyle w:val="Default"/>
        <w:rPr>
          <w:sz w:val="22"/>
          <w:szCs w:val="22"/>
        </w:rPr>
      </w:pPr>
      <w:r>
        <w:rPr>
          <w:sz w:val="22"/>
          <w:szCs w:val="22"/>
        </w:rPr>
        <w:t xml:space="preserve">Resources </w:t>
      </w:r>
      <w:r w:rsidR="006D6108">
        <w:rPr>
          <w:sz w:val="22"/>
          <w:szCs w:val="22"/>
        </w:rPr>
        <w:t>including numeracy testing</w:t>
      </w:r>
      <w:r w:rsidR="006D6108">
        <w:rPr>
          <w:sz w:val="22"/>
          <w:szCs w:val="22"/>
        </w:rPr>
        <w:tab/>
      </w:r>
      <w:r w:rsidR="00A06DB0">
        <w:rPr>
          <w:sz w:val="22"/>
          <w:szCs w:val="22"/>
        </w:rPr>
        <w:t>=</w:t>
      </w:r>
      <w:r w:rsidR="004D248C">
        <w:rPr>
          <w:sz w:val="22"/>
          <w:szCs w:val="22"/>
        </w:rPr>
        <w:t xml:space="preserve"> £</w:t>
      </w:r>
      <w:r w:rsidR="006D6108">
        <w:rPr>
          <w:sz w:val="22"/>
          <w:szCs w:val="22"/>
        </w:rPr>
        <w:t>1000</w:t>
      </w:r>
    </w:p>
    <w:p w:rsidR="00A06DB0" w:rsidRDefault="0072694A" w:rsidP="00EB7873">
      <w:pPr>
        <w:pStyle w:val="Default"/>
        <w:rPr>
          <w:sz w:val="22"/>
          <w:szCs w:val="22"/>
        </w:rPr>
      </w:pPr>
      <w:r>
        <w:rPr>
          <w:sz w:val="22"/>
          <w:szCs w:val="22"/>
        </w:rPr>
        <w:t>Staffing</w:t>
      </w:r>
      <w:r w:rsidR="00A06DB0">
        <w:rPr>
          <w:sz w:val="22"/>
          <w:szCs w:val="22"/>
        </w:rPr>
        <w:tab/>
      </w:r>
      <w:r w:rsidR="00A06DB0">
        <w:rPr>
          <w:sz w:val="22"/>
          <w:szCs w:val="22"/>
        </w:rPr>
        <w:tab/>
      </w:r>
      <w:r w:rsidR="00A06DB0">
        <w:rPr>
          <w:sz w:val="22"/>
          <w:szCs w:val="22"/>
        </w:rPr>
        <w:tab/>
      </w:r>
      <w:r w:rsidR="006D6108">
        <w:rPr>
          <w:sz w:val="22"/>
          <w:szCs w:val="22"/>
        </w:rPr>
        <w:tab/>
      </w:r>
      <w:r w:rsidR="006D6108">
        <w:rPr>
          <w:sz w:val="22"/>
          <w:szCs w:val="22"/>
        </w:rPr>
        <w:tab/>
      </w:r>
      <w:r w:rsidR="00A06DB0">
        <w:rPr>
          <w:sz w:val="22"/>
          <w:szCs w:val="22"/>
        </w:rPr>
        <w:t>=</w:t>
      </w:r>
      <w:r w:rsidR="004D248C">
        <w:rPr>
          <w:sz w:val="22"/>
          <w:szCs w:val="22"/>
        </w:rPr>
        <w:t xml:space="preserve"> £</w:t>
      </w:r>
      <w:r w:rsidR="00E9424E">
        <w:rPr>
          <w:sz w:val="22"/>
          <w:szCs w:val="22"/>
        </w:rPr>
        <w:t>15482</w:t>
      </w:r>
    </w:p>
    <w:p w:rsidR="00A06DB0" w:rsidRDefault="00A06DB0" w:rsidP="00EB7873">
      <w:pPr>
        <w:pStyle w:val="Default"/>
        <w:rPr>
          <w:sz w:val="22"/>
          <w:szCs w:val="22"/>
        </w:rPr>
      </w:pPr>
    </w:p>
    <w:p w:rsidR="00EB7873" w:rsidRDefault="00EB7873" w:rsidP="00EB7873">
      <w:pPr>
        <w:pStyle w:val="Default"/>
        <w:rPr>
          <w:b/>
          <w:bCs/>
          <w:sz w:val="22"/>
          <w:szCs w:val="22"/>
        </w:rPr>
      </w:pPr>
      <w:r>
        <w:rPr>
          <w:b/>
          <w:bCs/>
          <w:sz w:val="22"/>
          <w:szCs w:val="22"/>
        </w:rPr>
        <w:t>TOTAL SPEND</w:t>
      </w:r>
      <w:r w:rsidR="00A06DB0">
        <w:rPr>
          <w:b/>
          <w:bCs/>
          <w:sz w:val="22"/>
          <w:szCs w:val="22"/>
        </w:rPr>
        <w:tab/>
      </w:r>
      <w:r>
        <w:rPr>
          <w:b/>
          <w:bCs/>
          <w:sz w:val="22"/>
          <w:szCs w:val="22"/>
        </w:rPr>
        <w:t xml:space="preserve"> </w:t>
      </w:r>
      <w:r w:rsidR="00A06DB0">
        <w:rPr>
          <w:b/>
          <w:bCs/>
          <w:sz w:val="22"/>
          <w:szCs w:val="22"/>
        </w:rPr>
        <w:tab/>
        <w:t>=</w:t>
      </w:r>
      <w:r w:rsidR="00E9424E">
        <w:rPr>
          <w:b/>
          <w:bCs/>
          <w:sz w:val="22"/>
          <w:szCs w:val="22"/>
        </w:rPr>
        <w:t>£</w:t>
      </w:r>
      <w:r w:rsidR="006D6108">
        <w:rPr>
          <w:b/>
          <w:bCs/>
          <w:sz w:val="22"/>
          <w:szCs w:val="22"/>
        </w:rPr>
        <w:t>16</w:t>
      </w:r>
      <w:r w:rsidR="00E9424E">
        <w:rPr>
          <w:b/>
          <w:bCs/>
          <w:sz w:val="22"/>
          <w:szCs w:val="22"/>
        </w:rPr>
        <w:t>482</w:t>
      </w:r>
    </w:p>
    <w:p w:rsidR="00EB7873" w:rsidRDefault="00EB7873" w:rsidP="00EB7873">
      <w:pPr>
        <w:pStyle w:val="Default"/>
        <w:rPr>
          <w:sz w:val="22"/>
          <w:szCs w:val="22"/>
        </w:rPr>
      </w:pPr>
    </w:p>
    <w:p w:rsidR="00A06DB0" w:rsidRDefault="00A06DB0" w:rsidP="00EB7873">
      <w:pPr>
        <w:pStyle w:val="Default"/>
        <w:rPr>
          <w:sz w:val="22"/>
          <w:szCs w:val="22"/>
        </w:rPr>
      </w:pPr>
    </w:p>
    <w:p w:rsidR="00A06DB0" w:rsidRDefault="00A06DB0" w:rsidP="00EB7873">
      <w:pPr>
        <w:pStyle w:val="Default"/>
        <w:rPr>
          <w:sz w:val="22"/>
          <w:szCs w:val="22"/>
        </w:rPr>
      </w:pPr>
    </w:p>
    <w:p w:rsidR="00A06DB0" w:rsidRDefault="00A06DB0" w:rsidP="00EB7873">
      <w:pPr>
        <w:pStyle w:val="Default"/>
        <w:rPr>
          <w:sz w:val="22"/>
          <w:szCs w:val="22"/>
        </w:rPr>
      </w:pPr>
    </w:p>
    <w:p w:rsidR="00F71FF8" w:rsidRDefault="00F71FF8" w:rsidP="00EB7873">
      <w:pPr>
        <w:pStyle w:val="Default"/>
        <w:rPr>
          <w:sz w:val="22"/>
          <w:szCs w:val="22"/>
        </w:rPr>
      </w:pPr>
    </w:p>
    <w:p w:rsidR="00A06DB0" w:rsidRDefault="00A06DB0" w:rsidP="00EB7873">
      <w:pPr>
        <w:pStyle w:val="Default"/>
        <w:rPr>
          <w:sz w:val="22"/>
          <w:szCs w:val="22"/>
        </w:rPr>
      </w:pPr>
    </w:p>
    <w:p w:rsidR="00EB7873" w:rsidRDefault="00EB7873" w:rsidP="00EB7873">
      <w:pPr>
        <w:pStyle w:val="Default"/>
        <w:rPr>
          <w:sz w:val="22"/>
          <w:szCs w:val="22"/>
        </w:rPr>
      </w:pPr>
      <w:r>
        <w:rPr>
          <w:b/>
          <w:bCs/>
          <w:sz w:val="22"/>
          <w:szCs w:val="22"/>
        </w:rPr>
        <w:lastRenderedPageBreak/>
        <w:t xml:space="preserve">Academic Year 2018/2019 - Indicative Funding £16482 </w:t>
      </w:r>
    </w:p>
    <w:p w:rsidR="00EB7873" w:rsidRPr="00D4007B" w:rsidRDefault="00EB7873" w:rsidP="00D4007B">
      <w:pPr>
        <w:pStyle w:val="Default"/>
        <w:numPr>
          <w:ilvl w:val="0"/>
          <w:numId w:val="2"/>
        </w:numPr>
        <w:spacing w:after="51"/>
        <w:rPr>
          <w:color w:val="auto"/>
          <w:sz w:val="22"/>
          <w:szCs w:val="22"/>
        </w:rPr>
      </w:pPr>
      <w:r w:rsidRPr="00D4007B">
        <w:rPr>
          <w:color w:val="auto"/>
          <w:sz w:val="22"/>
          <w:szCs w:val="22"/>
        </w:rPr>
        <w:t>Continue to analyse the prior attainment performance (KS2 individual scores) and indicative cognitive scores (CATs) t</w:t>
      </w:r>
      <w:r w:rsidR="006D6108">
        <w:rPr>
          <w:color w:val="auto"/>
          <w:sz w:val="22"/>
          <w:szCs w:val="22"/>
        </w:rPr>
        <w:t>o specifically target students (PP strategy funding)</w:t>
      </w:r>
    </w:p>
    <w:p w:rsidR="00EB7873" w:rsidRPr="00D4007B" w:rsidRDefault="00EB7873" w:rsidP="00D4007B">
      <w:pPr>
        <w:pStyle w:val="Default"/>
        <w:numPr>
          <w:ilvl w:val="0"/>
          <w:numId w:val="2"/>
        </w:numPr>
        <w:spacing w:after="51"/>
        <w:rPr>
          <w:color w:val="auto"/>
          <w:sz w:val="22"/>
          <w:szCs w:val="22"/>
        </w:rPr>
      </w:pPr>
      <w:r w:rsidRPr="00D4007B">
        <w:rPr>
          <w:color w:val="auto"/>
          <w:sz w:val="22"/>
          <w:szCs w:val="22"/>
        </w:rPr>
        <w:t>Numeracy age and reading ages of students of specific students to be</w:t>
      </w:r>
      <w:r w:rsidR="006D6108">
        <w:rPr>
          <w:color w:val="auto"/>
          <w:sz w:val="22"/>
          <w:szCs w:val="22"/>
        </w:rPr>
        <w:t xml:space="preserve"> monitored throughout the year (</w:t>
      </w:r>
      <w:r w:rsidR="00E9424E">
        <w:rPr>
          <w:color w:val="auto"/>
          <w:sz w:val="22"/>
          <w:szCs w:val="22"/>
        </w:rPr>
        <w:t>£800</w:t>
      </w:r>
      <w:r w:rsidR="006D6108">
        <w:rPr>
          <w:color w:val="auto"/>
          <w:sz w:val="22"/>
          <w:szCs w:val="22"/>
        </w:rPr>
        <w:t>)</w:t>
      </w:r>
    </w:p>
    <w:p w:rsidR="00EB7873" w:rsidRDefault="00EB7873" w:rsidP="00D4007B">
      <w:pPr>
        <w:pStyle w:val="Default"/>
        <w:numPr>
          <w:ilvl w:val="0"/>
          <w:numId w:val="2"/>
        </w:numPr>
        <w:spacing w:after="51"/>
        <w:rPr>
          <w:color w:val="auto"/>
          <w:sz w:val="22"/>
          <w:szCs w:val="22"/>
        </w:rPr>
      </w:pPr>
      <w:r w:rsidRPr="00D4007B">
        <w:rPr>
          <w:color w:val="auto"/>
          <w:sz w:val="22"/>
          <w:szCs w:val="22"/>
        </w:rPr>
        <w:t>Numeracy coordinator to ensure that there is a consistent approach to the teaching of basic numerac</w:t>
      </w:r>
      <w:r w:rsidR="006D6108">
        <w:rPr>
          <w:color w:val="auto"/>
          <w:sz w:val="22"/>
          <w:szCs w:val="22"/>
        </w:rPr>
        <w:t>y skills across the curriculum</w:t>
      </w:r>
      <w:r w:rsidR="00E9424E">
        <w:rPr>
          <w:color w:val="auto"/>
          <w:sz w:val="22"/>
          <w:szCs w:val="22"/>
        </w:rPr>
        <w:t xml:space="preserve"> (£682)</w:t>
      </w:r>
    </w:p>
    <w:p w:rsidR="00A06DB0" w:rsidRPr="00D4007B" w:rsidRDefault="00A06DB0" w:rsidP="00D4007B">
      <w:pPr>
        <w:pStyle w:val="Default"/>
        <w:numPr>
          <w:ilvl w:val="0"/>
          <w:numId w:val="2"/>
        </w:numPr>
        <w:spacing w:after="51"/>
        <w:rPr>
          <w:color w:val="auto"/>
          <w:sz w:val="22"/>
          <w:szCs w:val="22"/>
        </w:rPr>
      </w:pPr>
      <w:r>
        <w:rPr>
          <w:color w:val="auto"/>
          <w:sz w:val="22"/>
          <w:szCs w:val="22"/>
        </w:rPr>
        <w:t xml:space="preserve">TA to attend training on </w:t>
      </w:r>
      <w:proofErr w:type="spellStart"/>
      <w:r>
        <w:rPr>
          <w:color w:val="auto"/>
          <w:sz w:val="22"/>
          <w:szCs w:val="22"/>
        </w:rPr>
        <w:t>Success@arithmetic</w:t>
      </w:r>
      <w:proofErr w:type="spellEnd"/>
      <w:r>
        <w:rPr>
          <w:color w:val="auto"/>
          <w:sz w:val="22"/>
          <w:szCs w:val="22"/>
        </w:rPr>
        <w:t xml:space="preserve"> (Edgehill University</w:t>
      </w:r>
      <w:r w:rsidR="006D6108">
        <w:rPr>
          <w:color w:val="auto"/>
          <w:sz w:val="22"/>
          <w:szCs w:val="22"/>
        </w:rPr>
        <w:t>-£1000)</w:t>
      </w:r>
    </w:p>
    <w:p w:rsidR="00EB7873" w:rsidRPr="00E9424E" w:rsidRDefault="00EB7873" w:rsidP="00D4007B">
      <w:pPr>
        <w:pStyle w:val="Default"/>
        <w:numPr>
          <w:ilvl w:val="0"/>
          <w:numId w:val="2"/>
        </w:numPr>
        <w:spacing w:after="51"/>
        <w:rPr>
          <w:i/>
          <w:color w:val="auto"/>
          <w:sz w:val="22"/>
          <w:szCs w:val="22"/>
        </w:rPr>
      </w:pPr>
      <w:proofErr w:type="spellStart"/>
      <w:r w:rsidRPr="00D4007B">
        <w:rPr>
          <w:color w:val="auto"/>
          <w:sz w:val="22"/>
          <w:szCs w:val="22"/>
        </w:rPr>
        <w:t>Success@Arithmetic</w:t>
      </w:r>
      <w:proofErr w:type="spellEnd"/>
      <w:r w:rsidRPr="00D4007B">
        <w:rPr>
          <w:color w:val="auto"/>
          <w:sz w:val="22"/>
          <w:szCs w:val="22"/>
        </w:rPr>
        <w:t xml:space="preserve"> programme to be </w:t>
      </w:r>
      <w:r w:rsidR="00A06DB0">
        <w:rPr>
          <w:color w:val="auto"/>
          <w:sz w:val="22"/>
          <w:szCs w:val="22"/>
        </w:rPr>
        <w:t xml:space="preserve">implemented by TA </w:t>
      </w:r>
      <w:r w:rsidRPr="00D4007B">
        <w:rPr>
          <w:color w:val="auto"/>
          <w:sz w:val="22"/>
          <w:szCs w:val="22"/>
        </w:rPr>
        <w:t>and numeracy coordinator to ensure a consiste</w:t>
      </w:r>
      <w:r w:rsidR="006D6108">
        <w:rPr>
          <w:color w:val="auto"/>
          <w:sz w:val="22"/>
          <w:szCs w:val="22"/>
        </w:rPr>
        <w:t xml:space="preserve">nt approach throughout the year (Staffing costs </w:t>
      </w:r>
      <w:r w:rsidR="00E9424E">
        <w:rPr>
          <w:color w:val="auto"/>
          <w:sz w:val="22"/>
          <w:szCs w:val="22"/>
        </w:rPr>
        <w:t>£6000)</w:t>
      </w:r>
    </w:p>
    <w:p w:rsidR="00E9424E" w:rsidRPr="006D6108" w:rsidRDefault="00E9424E" w:rsidP="00D4007B">
      <w:pPr>
        <w:pStyle w:val="Default"/>
        <w:numPr>
          <w:ilvl w:val="0"/>
          <w:numId w:val="2"/>
        </w:numPr>
        <w:spacing w:after="51"/>
        <w:rPr>
          <w:i/>
          <w:color w:val="auto"/>
          <w:sz w:val="22"/>
          <w:szCs w:val="22"/>
        </w:rPr>
      </w:pPr>
      <w:r>
        <w:rPr>
          <w:color w:val="auto"/>
          <w:sz w:val="22"/>
          <w:szCs w:val="22"/>
        </w:rPr>
        <w:t>Small group literacy intervention (staffing costs £8000)</w:t>
      </w:r>
    </w:p>
    <w:p w:rsidR="00E9424E" w:rsidRPr="00D4007B" w:rsidRDefault="00E9424E" w:rsidP="00E9424E">
      <w:pPr>
        <w:pStyle w:val="Default"/>
        <w:ind w:left="360"/>
        <w:rPr>
          <w:color w:val="auto"/>
          <w:sz w:val="22"/>
          <w:szCs w:val="22"/>
        </w:rPr>
      </w:pPr>
      <w:r>
        <w:rPr>
          <w:color w:val="auto"/>
          <w:sz w:val="22"/>
          <w:szCs w:val="22"/>
        </w:rPr>
        <w:t>Total =  £16482</w:t>
      </w:r>
    </w:p>
    <w:p w:rsidR="009C7567" w:rsidRPr="00EB7873" w:rsidRDefault="009C7567">
      <w:pPr>
        <w:rPr>
          <w:color w:val="FF0000"/>
        </w:rPr>
      </w:pPr>
    </w:p>
    <w:sectPr w:rsidR="009C7567" w:rsidRPr="00EB7873" w:rsidSect="004A0E29">
      <w:pgSz w:w="11906" w:h="17338"/>
      <w:pgMar w:top="1877" w:right="1127" w:bottom="1401" w:left="12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766D8"/>
    <w:multiLevelType w:val="hybridMultilevel"/>
    <w:tmpl w:val="4CBA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36046"/>
    <w:multiLevelType w:val="hybridMultilevel"/>
    <w:tmpl w:val="E6E6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73"/>
    <w:rsid w:val="000F2AD3"/>
    <w:rsid w:val="00210194"/>
    <w:rsid w:val="00272C35"/>
    <w:rsid w:val="003F2673"/>
    <w:rsid w:val="004D248C"/>
    <w:rsid w:val="005B4BC0"/>
    <w:rsid w:val="00651A57"/>
    <w:rsid w:val="006D6108"/>
    <w:rsid w:val="0072694A"/>
    <w:rsid w:val="0075178C"/>
    <w:rsid w:val="009C7567"/>
    <w:rsid w:val="00A06DB0"/>
    <w:rsid w:val="00A07231"/>
    <w:rsid w:val="00AE2030"/>
    <w:rsid w:val="00C44DC2"/>
    <w:rsid w:val="00D4007B"/>
    <w:rsid w:val="00DD0290"/>
    <w:rsid w:val="00E9424E"/>
    <w:rsid w:val="00EB7873"/>
    <w:rsid w:val="00F71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D050"/>
  <w15:chartTrackingRefBased/>
  <w15:docId w15:val="{5B57C686-4709-4E4A-9515-ACC6EC11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87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dc:creator>
  <cp:keywords/>
  <dc:description/>
  <cp:lastModifiedBy>Turner M</cp:lastModifiedBy>
  <cp:revision>5</cp:revision>
  <dcterms:created xsi:type="dcterms:W3CDTF">2020-10-30T14:12:00Z</dcterms:created>
  <dcterms:modified xsi:type="dcterms:W3CDTF">2020-10-30T14:27:00Z</dcterms:modified>
</cp:coreProperties>
</file>